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99EF9" w14:textId="77777777" w:rsidR="0077498B" w:rsidRPr="0077498B" w:rsidRDefault="0077498B" w:rsidP="0077498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</w:pPr>
      <w:r w:rsidRPr="0077498B"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  <w:t>As maiores distribuidoras de GLP (gás de cozinha) no Brasil são </w:t>
      </w:r>
      <w:hyperlink r:id="rId5" w:history="1">
        <w:r w:rsidRPr="0077498B">
          <w:rPr>
            <w:rFonts w:ascii="Arial" w:eastAsia="Times New Roman" w:hAnsi="Arial" w:cs="Arial"/>
            <w:b/>
            <w:bCs/>
            <w:color w:val="0000FF"/>
            <w:kern w:val="0"/>
            <w:u w:val="single"/>
            <w:lang w:eastAsia="pt-BR"/>
            <w14:ligatures w14:val="none"/>
          </w:rPr>
          <w:t>Copagaz</w:t>
        </w:r>
      </w:hyperlink>
      <w:r w:rsidRPr="0077498B"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  <w:t>, </w:t>
      </w:r>
      <w:hyperlink r:id="rId6" w:history="1">
        <w:r w:rsidRPr="0077498B">
          <w:rPr>
            <w:rFonts w:ascii="Arial" w:eastAsia="Times New Roman" w:hAnsi="Arial" w:cs="Arial"/>
            <w:b/>
            <w:bCs/>
            <w:color w:val="0000FF"/>
            <w:kern w:val="0"/>
            <w:u w:val="single"/>
            <w:lang w:eastAsia="pt-BR"/>
            <w14:ligatures w14:val="none"/>
          </w:rPr>
          <w:t>Nacional Gás</w:t>
        </w:r>
      </w:hyperlink>
      <w:r w:rsidRPr="0077498B"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  <w:t>, </w:t>
      </w:r>
      <w:hyperlink r:id="rId7" w:history="1">
        <w:r w:rsidRPr="0077498B">
          <w:rPr>
            <w:rFonts w:ascii="Arial" w:eastAsia="Times New Roman" w:hAnsi="Arial" w:cs="Arial"/>
            <w:b/>
            <w:bCs/>
            <w:color w:val="0000FF"/>
            <w:kern w:val="0"/>
            <w:u w:val="single"/>
            <w:lang w:eastAsia="pt-BR"/>
            <w14:ligatures w14:val="none"/>
          </w:rPr>
          <w:t>Ultragaz</w:t>
        </w:r>
      </w:hyperlink>
      <w:r w:rsidRPr="0077498B"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  <w:t> e </w:t>
      </w:r>
      <w:hyperlink r:id="rId8" w:history="1">
        <w:r w:rsidRPr="0077498B">
          <w:rPr>
            <w:rFonts w:ascii="Arial" w:eastAsia="Times New Roman" w:hAnsi="Arial" w:cs="Arial"/>
            <w:b/>
            <w:bCs/>
            <w:color w:val="0000FF"/>
            <w:kern w:val="0"/>
            <w:u w:val="single"/>
            <w:lang w:eastAsia="pt-BR"/>
            <w14:ligatures w14:val="none"/>
          </w:rPr>
          <w:t>Supergasbras</w:t>
        </w:r>
      </w:hyperlink>
      <w:r w:rsidRPr="0077498B"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  <w:t>, que juntas detêm a grande maioria do mercado. Após reestruturações, aquisições e a compra da Liquigás, a Copagaz consolidou sua liderança, frequentemente disputada com a Nacional Gás e Ultragaz, que possuem forte presença nacional e alta capilaridade. </w:t>
      </w:r>
    </w:p>
    <w:p w14:paraId="587480DC" w14:textId="77777777" w:rsidR="0077498B" w:rsidRPr="0077498B" w:rsidRDefault="0077498B" w:rsidP="0077498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77498B">
        <w:rPr>
          <w:rFonts w:ascii="Arial" w:eastAsia="Times New Roman" w:hAnsi="Arial" w:cs="Arial"/>
          <w:noProof/>
          <w:color w:val="0A0A0A"/>
          <w:kern w:val="0"/>
          <w:lang w:eastAsia="pt-BR"/>
          <w14:ligatures w14:val="none"/>
        </w:rPr>
        <w:drawing>
          <wp:inline distT="0" distB="0" distL="0" distR="0" wp14:anchorId="30110A13" wp14:editId="18BC42C3">
            <wp:extent cx="1219200" cy="1219200"/>
            <wp:effectExtent l="0" t="0" r="0" b="0"/>
            <wp:docPr id="1" name="Imagem 2" descr="Forbes Bras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rbes Brasi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98B">
        <w:rPr>
          <w:rFonts w:ascii="Arial" w:eastAsia="Times New Roman" w:hAnsi="Arial" w:cs="Arial"/>
          <w:color w:val="545D7E"/>
          <w:kern w:val="0"/>
          <w:sz w:val="17"/>
          <w:szCs w:val="17"/>
          <w:lang w:eastAsia="pt-BR"/>
          <w14:ligatures w14:val="none"/>
        </w:rPr>
        <w:t>Forbes Brasil +3</w:t>
      </w:r>
    </w:p>
    <w:p w14:paraId="08805FED" w14:textId="77777777" w:rsidR="0077498B" w:rsidRPr="0077498B" w:rsidRDefault="0077498B" w:rsidP="0077498B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</w:pPr>
      <w:r w:rsidRPr="0077498B">
        <w:rPr>
          <w:rFonts w:ascii="Arial" w:eastAsia="Times New Roman" w:hAnsi="Arial" w:cs="Arial"/>
          <w:b/>
          <w:bCs/>
          <w:color w:val="0A0A0A"/>
          <w:kern w:val="0"/>
          <w:lang w:eastAsia="pt-BR"/>
          <w14:ligatures w14:val="none"/>
        </w:rPr>
        <w:t>Copagaz/Liquigás:</w:t>
      </w:r>
      <w:r w:rsidRPr="0077498B"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  <w:t> Tornou-se líder do setor após a aquisição de parte da Liquigás, com forte atuação no Centro-Oeste e Sul.</w:t>
      </w:r>
    </w:p>
    <w:p w14:paraId="3FECBF12" w14:textId="77777777" w:rsidR="0077498B" w:rsidRPr="0077498B" w:rsidRDefault="0077498B" w:rsidP="0077498B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</w:pPr>
      <w:r w:rsidRPr="0077498B">
        <w:rPr>
          <w:rFonts w:ascii="Arial" w:eastAsia="Times New Roman" w:hAnsi="Arial" w:cs="Arial"/>
          <w:b/>
          <w:bCs/>
          <w:color w:val="0A0A0A"/>
          <w:kern w:val="0"/>
          <w:lang w:eastAsia="pt-BR"/>
          <w14:ligatures w14:val="none"/>
        </w:rPr>
        <w:t>Nacional Gás:</w:t>
      </w:r>
      <w:r w:rsidRPr="0077498B"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  <w:t> Destaca-se como uma das maiores, especialmente no Nordeste.</w:t>
      </w:r>
    </w:p>
    <w:p w14:paraId="786AE350" w14:textId="77777777" w:rsidR="0077498B" w:rsidRPr="0077498B" w:rsidRDefault="0077498B" w:rsidP="0077498B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</w:pPr>
      <w:r w:rsidRPr="0077498B">
        <w:rPr>
          <w:rFonts w:ascii="Arial" w:eastAsia="Times New Roman" w:hAnsi="Arial" w:cs="Arial"/>
          <w:b/>
          <w:bCs/>
          <w:color w:val="0A0A0A"/>
          <w:kern w:val="0"/>
          <w:lang w:eastAsia="pt-BR"/>
          <w14:ligatures w14:val="none"/>
        </w:rPr>
        <w:t>Ultragaz:</w:t>
      </w:r>
      <w:r w:rsidRPr="0077498B"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  <w:t> Uma das empresas mais tradicionais, com forte presença no Sudeste.</w:t>
      </w:r>
    </w:p>
    <w:p w14:paraId="379F62BC" w14:textId="77777777" w:rsidR="0077498B" w:rsidRPr="0077498B" w:rsidRDefault="0077498B" w:rsidP="0077498B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77498B">
        <w:rPr>
          <w:rFonts w:ascii="Arial" w:eastAsia="Times New Roman" w:hAnsi="Arial" w:cs="Arial"/>
          <w:b/>
          <w:bCs/>
          <w:color w:val="0A0A0A"/>
          <w:kern w:val="0"/>
          <w:lang w:eastAsia="pt-BR"/>
          <w14:ligatures w14:val="none"/>
        </w:rPr>
        <w:t>Supergasbras:</w:t>
      </w:r>
      <w:r w:rsidRPr="0077498B"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  <w:t> Possui uma rede eficiente e grande capilaridade, sendo muito competitiva no Sudeste e Sul. </w:t>
      </w:r>
    </w:p>
    <w:p w14:paraId="789B84B6" w14:textId="77777777" w:rsidR="0077498B" w:rsidRPr="0077498B" w:rsidRDefault="0077498B" w:rsidP="0077498B">
      <w:pPr>
        <w:shd w:val="clear" w:color="auto" w:fill="FFFFFF"/>
        <w:spacing w:after="180" w:line="360" w:lineRule="atLeast"/>
        <w:ind w:left="720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77498B">
        <w:rPr>
          <w:rFonts w:ascii="Arial" w:eastAsia="Times New Roman" w:hAnsi="Arial" w:cs="Arial"/>
          <w:noProof/>
          <w:color w:val="0A0A0A"/>
          <w:kern w:val="0"/>
          <w:lang w:eastAsia="pt-BR"/>
          <w14:ligatures w14:val="none"/>
        </w:rPr>
        <w:drawing>
          <wp:inline distT="0" distB="0" distL="0" distR="0" wp14:anchorId="0959EDBD" wp14:editId="5A02164B">
            <wp:extent cx="1219200" cy="1219200"/>
            <wp:effectExtent l="0" t="0" r="0" b="0"/>
            <wp:docPr id="2" name="Imagem 2" descr="Forbes Bras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rbes Brasi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98B">
        <w:rPr>
          <w:rFonts w:ascii="Arial" w:eastAsia="Times New Roman" w:hAnsi="Arial" w:cs="Arial"/>
          <w:color w:val="545D7E"/>
          <w:kern w:val="0"/>
          <w:sz w:val="17"/>
          <w:szCs w:val="17"/>
          <w:lang w:eastAsia="pt-BR"/>
          <w14:ligatures w14:val="none"/>
        </w:rPr>
        <w:t>Forbes Brasil +3</w:t>
      </w:r>
    </w:p>
    <w:p w14:paraId="013F1FB9" w14:textId="77777777" w:rsidR="0077498B" w:rsidRPr="0077498B" w:rsidRDefault="0077498B" w:rsidP="0077498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77498B">
        <w:rPr>
          <w:rFonts w:ascii="Arial" w:eastAsia="Times New Roman" w:hAnsi="Arial" w:cs="Arial"/>
          <w:color w:val="0A0A0A"/>
          <w:kern w:val="0"/>
          <w:lang w:eastAsia="pt-BR"/>
          <w14:ligatures w14:val="none"/>
        </w:rPr>
        <w:t>Essas quatro empresas respondem por cerca de 83% a 85% do mercado nacional de GLP. </w:t>
      </w:r>
    </w:p>
    <w:sectPr w:rsidR="0077498B" w:rsidRPr="007749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F48B2"/>
    <w:multiLevelType w:val="multilevel"/>
    <w:tmpl w:val="B7EA2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4934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98B"/>
    <w:rsid w:val="000744AE"/>
    <w:rsid w:val="00131061"/>
    <w:rsid w:val="0077498B"/>
    <w:rsid w:val="00CA237B"/>
    <w:rsid w:val="00CE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638B"/>
  <w15:chartTrackingRefBased/>
  <w15:docId w15:val="{F639942D-D118-4E36-8C7E-976125574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749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749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749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749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749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749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749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749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749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49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749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749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7498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7498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7498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7498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7498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7498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749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74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749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74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749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7498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7498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7498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749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7498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749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Supergasbras&amp;rlz=1C1CHZN_pt-BRBR1041BR1041&amp;oq=ranking+das+maiores+distribuodras+de+GLP+do+Brasil&amp;gs_lcrp=EgZjaHJvbWUyBggAEEUYOTIICAEQABgWGB4yCAgCEAAYFhgeMgcIAxAAGO8FMgcIBBAAGO8FMgcIBRAAGO8FMgoIBhAAGIAEGKIE0gEJMTg4MTVqMGo3qAIAsAIA&amp;sourceid=chrome&amp;ie=UTF-8&amp;mstk=AUtExfC_gO-wvN-eAKmwopfOCPZvK3taKez6GasZdwEn_4z4sJ5ryC7h4dCn0cL5Zs6cwaJOU0A8PwyI5ab3Yuf20JUkaaY4cH7qYsxIHZ_81WMaO2uKLVrJ3zYWRziulaLevWZLZxBUjps4thGYCmslH2rUI892IiTnaH3igYYD_r1rasxkctn3Ko72ojGZlL1JIc1ylXqNnw9U3P-p7LzjxwRnbfw9zInLdjVMg6xnQs8ynuvu-tTxuHha9M8ZkjxQWdsou7WkmB2dRNkR57YUlrTF&amp;csui=3&amp;ved=2ahUKEwjF-4uZiPiSAxU6FbkGHfvPA-QQgK4QegQIARA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Ultragaz&amp;rlz=1C1CHZN_pt-BRBR1041BR1041&amp;oq=ranking+das+maiores+distribuodras+de+GLP+do+Brasil&amp;gs_lcrp=EgZjaHJvbWUyBggAEEUYOTIICAEQABgWGB4yCAgCEAAYFhgeMgcIAxAAGO8FMgcIBBAAGO8FMgcIBRAAGO8FMgoIBhAAGIAEGKIE0gEJMTg4MTVqMGo3qAIAsAIA&amp;sourceid=chrome&amp;ie=UTF-8&amp;mstk=AUtExfC_gO-wvN-eAKmwopfOCPZvK3taKez6GasZdwEn_4z4sJ5ryC7h4dCn0cL5Zs6cwaJOU0A8PwyI5ab3Yuf20JUkaaY4cH7qYsxIHZ_81WMaO2uKLVrJ3zYWRziulaLevWZLZxBUjps4thGYCmslH2rUI892IiTnaH3igYYD_r1rasxkctn3Ko72ojGZlL1JIc1ylXqNnw9U3P-p7LzjxwRnbfw9zInLdjVMg6xnQs8ynuvu-tTxuHha9M8ZkjxQWdsou7WkmB2dRNkR57YUlrTF&amp;csui=3&amp;ved=2ahUKEwjF-4uZiPiSAxU6FbkGHfvPA-QQgK4QegQIAR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q=Nacional+G%C3%A1s&amp;rlz=1C1CHZN_pt-BRBR1041BR1041&amp;oq=ranking+das+maiores+distribuodras+de+GLP+do+Brasil&amp;gs_lcrp=EgZjaHJvbWUyBggAEEUYOTIICAEQABgWGB4yCAgCEAAYFhgeMgcIAxAAGO8FMgcIBBAAGO8FMgcIBRAAGO8FMgoIBhAAGIAEGKIE0gEJMTg4MTVqMGo3qAIAsAIA&amp;sourceid=chrome&amp;ie=UTF-8&amp;mstk=AUtExfC_gO-wvN-eAKmwopfOCPZvK3taKez6GasZdwEn_4z4sJ5ryC7h4dCn0cL5Zs6cwaJOU0A8PwyI5ab3Yuf20JUkaaY4cH7qYsxIHZ_81WMaO2uKLVrJ3zYWRziulaLevWZLZxBUjps4thGYCmslH2rUI892IiTnaH3igYYD_r1rasxkctn3Ko72ojGZlL1JIc1ylXqNnw9U3P-p7LzjxwRnbfw9zInLdjVMg6xnQs8ynuvu-tTxuHha9M8ZkjxQWdsou7WkmB2dRNkR57YUlrTF&amp;csui=3&amp;ved=2ahUKEwjF-4uZiPiSAxU6FbkGHfvPA-QQgK4QegQIARAD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ogle.com/search?q=Copagaz&amp;rlz=1C1CHZN_pt-BRBR1041BR1041&amp;oq=ranking+das+maiores+distribuodras+de+GLP+do+Brasil&amp;gs_lcrp=EgZjaHJvbWUyBggAEEUYOTIICAEQABgWGB4yCAgCEAAYFhgeMgcIAxAAGO8FMgcIBBAAGO8FMgcIBRAAGO8FMgoIBhAAGIAEGKIE0gEJMTg4MTVqMGo3qAIAsAIA&amp;sourceid=chrome&amp;ie=UTF-8&amp;mstk=AUtExfC_gO-wvN-eAKmwopfOCPZvK3taKez6GasZdwEn_4z4sJ5ryC7h4dCn0cL5Zs6cwaJOU0A8PwyI5ab3Yuf20JUkaaY4cH7qYsxIHZ_81WMaO2uKLVrJ3zYWRziulaLevWZLZxBUjps4thGYCmslH2rUI892IiTnaH3igYYD_r1rasxkctn3Ko72ojGZlL1JIc1ylXqNnw9U3P-p7LzjxwRnbfw9zInLdjVMg6xnQs8ynuvu-tTxuHha9M8ZkjxQWdsou7WkmB2dRNkR57YUlrTF&amp;csui=3&amp;ved=2ahUKEwjF-4uZiPiSAxU6FbkGHfvPA-QQgK4QegQIARA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734</Characters>
  <Application>Microsoft Office Word</Application>
  <DocSecurity>0</DocSecurity>
  <Lines>18</Lines>
  <Paragraphs>8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Nilton | Consullex</dc:creator>
  <cp:keywords/>
  <dc:description/>
  <cp:lastModifiedBy>Nilton | Consullex</cp:lastModifiedBy>
  <cp:revision>2</cp:revision>
  <dcterms:created xsi:type="dcterms:W3CDTF">2026-02-26T21:09:00Z</dcterms:created>
  <dcterms:modified xsi:type="dcterms:W3CDTF">2026-02-26T21:10:00Z</dcterms:modified>
</cp:coreProperties>
</file>